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72" w:rsidRPr="00BB0072" w:rsidRDefault="00BB0072" w:rsidP="00BB0072">
      <w:pPr>
        <w:shd w:val="clear" w:color="auto" w:fill="FFFFFF"/>
        <w:spacing w:after="150" w:line="240" w:lineRule="auto"/>
        <w:outlineLvl w:val="2"/>
        <w:rPr>
          <w:rFonts w:ascii="Arial" w:eastAsia="Times New Roman" w:hAnsi="Arial" w:cs="Arial"/>
          <w:b/>
          <w:bCs/>
          <w:color w:val="011A41"/>
          <w:sz w:val="20"/>
          <w:szCs w:val="20"/>
        </w:rPr>
      </w:pPr>
      <w:r w:rsidRPr="00BB0072">
        <w:rPr>
          <w:rFonts w:ascii="Arial" w:eastAsia="Times New Roman" w:hAnsi="Arial" w:cs="Arial"/>
          <w:b/>
          <w:bCs/>
          <w:color w:val="011A41"/>
          <w:sz w:val="20"/>
          <w:szCs w:val="20"/>
        </w:rPr>
        <w:t>1. TERMS AND DEFINITIONS</w:t>
      </w:r>
    </w:p>
    <w:p w:rsidR="00BB0072" w:rsidRPr="00BB0072" w:rsidRDefault="00BB0072" w:rsidP="00BB0072">
      <w:pPr>
        <w:shd w:val="clear" w:color="auto" w:fill="FFFFFF"/>
        <w:spacing w:after="0" w:line="240" w:lineRule="auto"/>
        <w:ind w:left="720"/>
        <w:rPr>
          <w:rFonts w:ascii="Arial" w:eastAsia="Times New Roman" w:hAnsi="Arial" w:cs="Arial"/>
          <w:color w:val="011F4C"/>
          <w:sz w:val="20"/>
          <w:szCs w:val="20"/>
        </w:rPr>
      </w:pPr>
      <w:r w:rsidRPr="00BB0072">
        <w:rPr>
          <w:rFonts w:ascii="Arial" w:eastAsia="Times New Roman" w:hAnsi="Arial" w:cs="Arial"/>
          <w:b/>
          <w:bCs/>
          <w:color w:val="011F4C"/>
          <w:sz w:val="20"/>
          <w:szCs w:val="20"/>
        </w:rPr>
        <w:t>1.1</w:t>
      </w:r>
      <w:r w:rsidRPr="00BB0072">
        <w:rPr>
          <w:rFonts w:ascii="Arial" w:eastAsia="Times New Roman" w:hAnsi="Arial" w:cs="Arial"/>
          <w:color w:val="011F4C"/>
          <w:sz w:val="20"/>
          <w:szCs w:val="20"/>
        </w:rPr>
        <w:t> The following terms are used in this Agreement with the following meanings:</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1.2</w:t>
      </w:r>
      <w:r w:rsidRPr="00BB0072">
        <w:rPr>
          <w:rFonts w:ascii="Arial" w:eastAsia="Times New Roman" w:hAnsi="Arial" w:cs="Arial"/>
          <w:color w:val="011F4C"/>
          <w:sz w:val="20"/>
          <w:szCs w:val="20"/>
        </w:rPr>
        <w:t> The Company: refers to Icept Company Limited</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1.3</w:t>
      </w:r>
      <w:r w:rsidRPr="00BB0072">
        <w:rPr>
          <w:rFonts w:ascii="Arial" w:eastAsia="Times New Roman" w:hAnsi="Arial" w:cs="Arial"/>
          <w:color w:val="011F4C"/>
          <w:sz w:val="20"/>
          <w:szCs w:val="20"/>
        </w:rPr>
        <w:t> The Investor: refers to any person for the purpose of deriving interest from the company invests/ makes any transaction with the company.</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1.4</w:t>
      </w:r>
      <w:r w:rsidRPr="00BB0072">
        <w:rPr>
          <w:rFonts w:ascii="Arial" w:eastAsia="Times New Roman" w:hAnsi="Arial" w:cs="Arial"/>
          <w:color w:val="011F4C"/>
          <w:sz w:val="20"/>
          <w:szCs w:val="20"/>
        </w:rPr>
        <w:t> ROI: refers to Returns On Investment.</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1.5</w:t>
      </w:r>
      <w:r w:rsidRPr="00BB0072">
        <w:rPr>
          <w:rFonts w:ascii="Arial" w:eastAsia="Times New Roman" w:hAnsi="Arial" w:cs="Arial"/>
          <w:color w:val="011F4C"/>
          <w:sz w:val="20"/>
          <w:szCs w:val="20"/>
        </w:rPr>
        <w:t xml:space="preserve"> Payment methods accepted are BITCOIN, USDT, ETHEREUM </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1.6</w:t>
      </w:r>
      <w:r w:rsidRPr="00BB0072">
        <w:rPr>
          <w:rFonts w:ascii="Arial" w:eastAsia="Times New Roman" w:hAnsi="Arial" w:cs="Arial"/>
          <w:color w:val="011F4C"/>
          <w:sz w:val="20"/>
          <w:szCs w:val="20"/>
        </w:rPr>
        <w:t> Balance - the total amount on Investor's Account after the last trade at the time of a completed trade and transactions to deposit and withdraw funds.</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1.7</w:t>
      </w:r>
      <w:r w:rsidRPr="00BB0072">
        <w:rPr>
          <w:rFonts w:ascii="Arial" w:eastAsia="Times New Roman" w:hAnsi="Arial" w:cs="Arial"/>
          <w:color w:val="011F4C"/>
          <w:sz w:val="20"/>
          <w:szCs w:val="20"/>
        </w:rPr>
        <w:t> Quote Currency - the second currency in the currency pair.</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1.8</w:t>
      </w:r>
      <w:r w:rsidRPr="00BB0072">
        <w:rPr>
          <w:rFonts w:ascii="Arial" w:eastAsia="Times New Roman" w:hAnsi="Arial" w:cs="Arial"/>
          <w:color w:val="011F4C"/>
          <w:sz w:val="20"/>
          <w:szCs w:val="20"/>
        </w:rPr>
        <w:t> Account Currency - the currency selected by the Investor when he opens an account at the Company or after opening an account.</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1.9</w:t>
      </w:r>
      <w:r w:rsidRPr="00BB0072">
        <w:rPr>
          <w:rFonts w:ascii="Arial" w:eastAsia="Times New Roman" w:hAnsi="Arial" w:cs="Arial"/>
          <w:color w:val="011F4C"/>
          <w:sz w:val="20"/>
          <w:szCs w:val="20"/>
        </w:rPr>
        <w:t> Currency Pair - a type of Underlying Asset consisting of two currencies (the Base Currency and the Quote Currency).</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1.10</w:t>
      </w:r>
      <w:r w:rsidRPr="00BB0072">
        <w:rPr>
          <w:rFonts w:ascii="Arial" w:eastAsia="Times New Roman" w:hAnsi="Arial" w:cs="Arial"/>
          <w:color w:val="011F4C"/>
          <w:sz w:val="20"/>
          <w:szCs w:val="20"/>
        </w:rPr>
        <w:t> Current Laws, Rules and Regulations - all applicable laws, rules and regulations that are in effect when the trades are made, executed and cancelled in the relevant jurisdiction.</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1.11</w:t>
      </w:r>
      <w:r w:rsidRPr="00BB0072">
        <w:rPr>
          <w:rFonts w:ascii="Arial" w:eastAsia="Times New Roman" w:hAnsi="Arial" w:cs="Arial"/>
          <w:color w:val="011F4C"/>
          <w:sz w:val="20"/>
          <w:szCs w:val="20"/>
        </w:rPr>
        <w:t> Tax: Every investor is entitle to pay for tax when requested ici(investment company Bereu)</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1.12</w:t>
      </w:r>
      <w:r w:rsidRPr="00BB0072">
        <w:rPr>
          <w:rFonts w:ascii="Arial" w:eastAsia="Times New Roman" w:hAnsi="Arial" w:cs="Arial"/>
          <w:color w:val="011F4C"/>
          <w:sz w:val="20"/>
          <w:szCs w:val="20"/>
        </w:rPr>
        <w:t> Trade volume - the volume of investments multiplied by the Multiplier.</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1.13</w:t>
      </w:r>
      <w:r w:rsidRPr="00BB0072">
        <w:rPr>
          <w:rFonts w:ascii="Arial" w:eastAsia="Times New Roman" w:hAnsi="Arial" w:cs="Arial"/>
          <w:color w:val="011F4C"/>
          <w:sz w:val="20"/>
          <w:szCs w:val="20"/>
        </w:rPr>
        <w:t> An Investor is allowed to have the maximum of 1 account only.</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1.14</w:t>
      </w:r>
      <w:r w:rsidRPr="00BB0072">
        <w:rPr>
          <w:rFonts w:ascii="Arial" w:eastAsia="Times New Roman" w:hAnsi="Arial" w:cs="Arial"/>
          <w:color w:val="011F4C"/>
          <w:sz w:val="20"/>
          <w:szCs w:val="20"/>
        </w:rPr>
        <w:t> Cancellation of Ambassadorial or bonus Task attracts a fine.</w:t>
      </w:r>
    </w:p>
    <w:p w:rsidR="00E838C6" w:rsidRPr="00BB0072" w:rsidRDefault="00BB0072">
      <w:pPr>
        <w:rPr>
          <w:sz w:val="20"/>
          <w:szCs w:val="20"/>
        </w:rPr>
      </w:pPr>
      <w:r w:rsidRPr="00BB0072">
        <w:rPr>
          <w:sz w:val="20"/>
          <w:szCs w:val="20"/>
        </w:rPr>
        <w:tab/>
      </w:r>
    </w:p>
    <w:p w:rsidR="00BB0072" w:rsidRPr="00BB0072" w:rsidRDefault="00BB0072" w:rsidP="00BB0072">
      <w:pPr>
        <w:shd w:val="clear" w:color="auto" w:fill="FFFFFF"/>
        <w:spacing w:after="150" w:line="240" w:lineRule="auto"/>
        <w:outlineLvl w:val="2"/>
        <w:rPr>
          <w:rFonts w:ascii="Arial" w:eastAsia="Times New Roman" w:hAnsi="Arial" w:cs="Arial"/>
          <w:b/>
          <w:bCs/>
          <w:color w:val="011A41"/>
          <w:sz w:val="20"/>
          <w:szCs w:val="20"/>
        </w:rPr>
      </w:pPr>
      <w:r w:rsidRPr="00BB0072">
        <w:rPr>
          <w:rFonts w:ascii="Arial" w:eastAsia="Times New Roman" w:hAnsi="Arial" w:cs="Arial"/>
          <w:b/>
          <w:bCs/>
          <w:color w:val="011A41"/>
          <w:sz w:val="20"/>
          <w:szCs w:val="20"/>
        </w:rPr>
        <w:t>2.0 ACCEPTANCE</w:t>
      </w:r>
    </w:p>
    <w:p w:rsidR="00BB0072" w:rsidRPr="00BB0072" w:rsidRDefault="00BB0072" w:rsidP="00BB0072">
      <w:pPr>
        <w:shd w:val="clear" w:color="auto" w:fill="FFFFFF"/>
        <w:spacing w:after="0" w:line="240" w:lineRule="auto"/>
        <w:ind w:left="720"/>
        <w:rPr>
          <w:rFonts w:ascii="Arial" w:eastAsia="Times New Roman" w:hAnsi="Arial" w:cs="Arial"/>
          <w:color w:val="011F4C"/>
          <w:sz w:val="20"/>
          <w:szCs w:val="20"/>
        </w:rPr>
      </w:pPr>
      <w:r w:rsidRPr="00BB0072">
        <w:rPr>
          <w:rFonts w:ascii="Arial" w:eastAsia="Times New Roman" w:hAnsi="Arial" w:cs="Arial"/>
          <w:b/>
          <w:bCs/>
          <w:color w:val="011F4C"/>
          <w:sz w:val="20"/>
          <w:szCs w:val="20"/>
        </w:rPr>
        <w:t>2.1</w:t>
      </w:r>
      <w:r w:rsidRPr="00BB0072">
        <w:rPr>
          <w:rFonts w:ascii="Arial" w:eastAsia="Times New Roman" w:hAnsi="Arial" w:cs="Arial"/>
          <w:color w:val="011F4C"/>
          <w:sz w:val="20"/>
          <w:szCs w:val="20"/>
        </w:rPr>
        <w:t> These conditions become effective when you access the site for the first time and constitute a binding agreement between us (Icept Company Limited) and yourself, which will always prevail. The current version of these conditions will govern our respective rights and obligations each time you access this site. Your access to and use of the Service is conditioned on your acceptance of and compliance with these Terms. These Terms apply to all visitors, users and others who access or use the Service.</w:t>
      </w:r>
      <w:r w:rsidRPr="00BB0072">
        <w:rPr>
          <w:rFonts w:ascii="Arial" w:eastAsia="Times New Roman" w:hAnsi="Arial" w:cs="Arial"/>
          <w:color w:val="011F4C"/>
          <w:sz w:val="20"/>
          <w:szCs w:val="20"/>
        </w:rPr>
        <w:br/>
      </w:r>
      <w:r w:rsidRPr="00BB0072">
        <w:rPr>
          <w:rFonts w:ascii="Arial" w:eastAsia="Times New Roman" w:hAnsi="Arial" w:cs="Arial"/>
          <w:b/>
          <w:bCs/>
          <w:color w:val="011F4C"/>
          <w:sz w:val="20"/>
          <w:szCs w:val="20"/>
        </w:rPr>
        <w:t>2.2</w:t>
      </w:r>
      <w:r w:rsidRPr="00BB0072">
        <w:rPr>
          <w:rFonts w:ascii="Arial" w:eastAsia="Times New Roman" w:hAnsi="Arial" w:cs="Arial"/>
          <w:color w:val="011F4C"/>
          <w:sz w:val="20"/>
          <w:szCs w:val="20"/>
        </w:rPr>
        <w:t> By accessing or using the Service you agree to be bound by these Terms. If you disagree with any part of the terms then you may not access the Service.</w:t>
      </w:r>
    </w:p>
    <w:p w:rsidR="00BB0072" w:rsidRPr="00BB0072" w:rsidRDefault="00BB0072" w:rsidP="00BB0072">
      <w:pPr>
        <w:spacing w:after="0" w:line="240" w:lineRule="auto"/>
        <w:rPr>
          <w:rFonts w:ascii="Times New Roman" w:eastAsia="Times New Roman" w:hAnsi="Times New Roman" w:cs="Times New Roman"/>
          <w:sz w:val="20"/>
          <w:szCs w:val="20"/>
        </w:rPr>
      </w:pPr>
      <w:r w:rsidRPr="00BB0072">
        <w:rPr>
          <w:rFonts w:ascii="Arial" w:eastAsia="Times New Roman" w:hAnsi="Arial" w:cs="Arial"/>
          <w:color w:val="011F4C"/>
          <w:sz w:val="20"/>
          <w:szCs w:val="20"/>
        </w:rPr>
        <w:br/>
      </w:r>
    </w:p>
    <w:p w:rsidR="00BB0072" w:rsidRPr="00BB0072" w:rsidRDefault="00BB0072" w:rsidP="00BB0072">
      <w:pPr>
        <w:shd w:val="clear" w:color="auto" w:fill="FFFFFF"/>
        <w:spacing w:after="150" w:line="240" w:lineRule="auto"/>
        <w:outlineLvl w:val="2"/>
        <w:rPr>
          <w:rFonts w:ascii="Arial" w:eastAsia="Times New Roman" w:hAnsi="Arial" w:cs="Arial"/>
          <w:b/>
          <w:bCs/>
          <w:color w:val="011A41"/>
          <w:sz w:val="20"/>
          <w:szCs w:val="20"/>
        </w:rPr>
      </w:pPr>
      <w:r w:rsidRPr="00BB0072">
        <w:rPr>
          <w:rFonts w:ascii="Arial" w:eastAsia="Times New Roman" w:hAnsi="Arial" w:cs="Arial"/>
          <w:b/>
          <w:bCs/>
          <w:color w:val="011A41"/>
          <w:sz w:val="20"/>
          <w:szCs w:val="20"/>
        </w:rPr>
        <w:t>3.0. INVESTMENTS/PURCHASES</w:t>
      </w:r>
    </w:p>
    <w:p w:rsidR="00BB0072" w:rsidRPr="00BB0072" w:rsidRDefault="00BB0072" w:rsidP="00BB0072">
      <w:pPr>
        <w:shd w:val="clear" w:color="auto" w:fill="FFFFFF"/>
        <w:spacing w:after="0" w:line="240" w:lineRule="auto"/>
        <w:ind w:left="720"/>
        <w:rPr>
          <w:rFonts w:ascii="Arial" w:eastAsia="Times New Roman" w:hAnsi="Arial" w:cs="Arial"/>
          <w:color w:val="011F4C"/>
          <w:sz w:val="20"/>
          <w:szCs w:val="20"/>
        </w:rPr>
      </w:pPr>
      <w:r w:rsidRPr="00BB0072">
        <w:rPr>
          <w:rFonts w:ascii="Arial" w:eastAsia="Times New Roman" w:hAnsi="Arial" w:cs="Arial"/>
          <w:b/>
          <w:bCs/>
          <w:color w:val="011F4C"/>
          <w:sz w:val="20"/>
          <w:szCs w:val="20"/>
        </w:rPr>
        <w:t>3.1</w:t>
      </w:r>
      <w:r w:rsidRPr="00BB0072">
        <w:rPr>
          <w:rFonts w:ascii="Arial" w:eastAsia="Times New Roman" w:hAnsi="Arial" w:cs="Arial"/>
          <w:color w:val="011F4C"/>
          <w:sz w:val="20"/>
          <w:szCs w:val="20"/>
        </w:rPr>
        <w:t> If you wish to invest or purchase any product or service made available through these Terms, you may be asked to supply certain information relevant to your investment/Purchase including, without limitation, your full names, addresses, contact details, phone numbers, and email and account details.</w:t>
      </w:r>
    </w:p>
    <w:p w:rsidR="00BB0072" w:rsidRPr="00BB0072" w:rsidRDefault="00BB0072" w:rsidP="00BB0072">
      <w:pPr>
        <w:shd w:val="clear" w:color="auto" w:fill="FFFFFF"/>
        <w:spacing w:after="150" w:line="240" w:lineRule="auto"/>
        <w:outlineLvl w:val="2"/>
        <w:rPr>
          <w:rFonts w:ascii="Arial" w:eastAsia="Times New Roman" w:hAnsi="Arial" w:cs="Arial"/>
          <w:b/>
          <w:bCs/>
          <w:color w:val="011A41"/>
          <w:sz w:val="20"/>
          <w:szCs w:val="20"/>
        </w:rPr>
      </w:pPr>
    </w:p>
    <w:p w:rsidR="00BB0072" w:rsidRPr="00BB0072" w:rsidRDefault="00BB0072" w:rsidP="00BB0072">
      <w:pPr>
        <w:shd w:val="clear" w:color="auto" w:fill="FFFFFF"/>
        <w:spacing w:after="150" w:line="240" w:lineRule="auto"/>
        <w:outlineLvl w:val="2"/>
        <w:rPr>
          <w:rFonts w:ascii="Arial" w:eastAsia="Times New Roman" w:hAnsi="Arial" w:cs="Arial"/>
          <w:b/>
          <w:bCs/>
          <w:color w:val="011A41"/>
          <w:sz w:val="20"/>
          <w:szCs w:val="20"/>
        </w:rPr>
      </w:pPr>
      <w:r w:rsidRPr="00BB0072">
        <w:rPr>
          <w:rFonts w:ascii="Arial" w:eastAsia="Times New Roman" w:hAnsi="Arial" w:cs="Arial"/>
          <w:b/>
          <w:bCs/>
          <w:color w:val="011A41"/>
          <w:sz w:val="20"/>
          <w:szCs w:val="20"/>
        </w:rPr>
        <w:t>4.0. PERSONAL DATA</w:t>
      </w:r>
    </w:p>
    <w:p w:rsidR="00BB0072" w:rsidRPr="00BB0072" w:rsidRDefault="00BB0072" w:rsidP="00BB0072">
      <w:pPr>
        <w:shd w:val="clear" w:color="auto" w:fill="FFFFFF"/>
        <w:spacing w:after="0" w:line="240" w:lineRule="auto"/>
        <w:ind w:left="720"/>
        <w:rPr>
          <w:rFonts w:ascii="Arial" w:eastAsia="Times New Roman" w:hAnsi="Arial" w:cs="Arial"/>
          <w:color w:val="011F4C"/>
          <w:sz w:val="20"/>
          <w:szCs w:val="20"/>
        </w:rPr>
      </w:pPr>
      <w:r w:rsidRPr="00BB0072">
        <w:rPr>
          <w:rFonts w:ascii="Arial" w:eastAsia="Times New Roman" w:hAnsi="Arial" w:cs="Arial"/>
          <w:b/>
          <w:bCs/>
          <w:color w:val="011F4C"/>
          <w:sz w:val="20"/>
          <w:szCs w:val="20"/>
        </w:rPr>
        <w:t>4.1</w:t>
      </w:r>
      <w:r w:rsidRPr="00BB0072">
        <w:rPr>
          <w:rFonts w:ascii="Arial" w:eastAsia="Times New Roman" w:hAnsi="Arial" w:cs="Arial"/>
          <w:color w:val="011F4C"/>
          <w:sz w:val="20"/>
          <w:szCs w:val="20"/>
        </w:rPr>
        <w:t> Icept Company Limited Is required to verify the identity of, and obtain certain information from prospective investors with measures aimed at the prevention of money laundering. By way of example, you may be required to produce a copy of a passport or identification card duly certified by a public authority, such as notary public, together with evidence of your address.Icept Company Limited will not commence until such time as the company has received and is satisfied with all the information and documentation required to verify identity. Further information can be found on our privacy policy.</w:t>
      </w:r>
    </w:p>
    <w:p w:rsidR="00BB0072" w:rsidRPr="00BB0072" w:rsidRDefault="00BB0072">
      <w:pPr>
        <w:rPr>
          <w:sz w:val="20"/>
          <w:szCs w:val="20"/>
        </w:rPr>
      </w:pPr>
    </w:p>
    <w:sectPr w:rsidR="00BB0072" w:rsidRPr="00BB0072" w:rsidSect="00BB007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540" w:rsidRDefault="004F1540" w:rsidP="00BB0072">
      <w:pPr>
        <w:spacing w:after="0" w:line="240" w:lineRule="auto"/>
      </w:pPr>
      <w:r>
        <w:separator/>
      </w:r>
    </w:p>
  </w:endnote>
  <w:endnote w:type="continuationSeparator" w:id="1">
    <w:p w:rsidR="004F1540" w:rsidRDefault="004F1540" w:rsidP="00BB0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2" w:rsidRDefault="00BB00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2" w:rsidRDefault="00BB00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2" w:rsidRDefault="00BB0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540" w:rsidRDefault="004F1540" w:rsidP="00BB0072">
      <w:pPr>
        <w:spacing w:after="0" w:line="240" w:lineRule="auto"/>
      </w:pPr>
      <w:r>
        <w:separator/>
      </w:r>
    </w:p>
  </w:footnote>
  <w:footnote w:type="continuationSeparator" w:id="1">
    <w:p w:rsidR="004F1540" w:rsidRDefault="004F1540" w:rsidP="00BB00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2" w:rsidRDefault="004D5B3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233969" o:spid="_x0000_s2056" type="#_x0000_t75" style="position:absolute;margin-left:0;margin-top:0;width:750pt;height:750pt;z-index:-251657216;mso-position-horizontal:center;mso-position-horizontal-relative:margin;mso-position-vertical:center;mso-position-vertical-relative:margin" o:allowincell="f">
          <v:imagedata r:id="rId1" o:title="icep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2" w:rsidRDefault="004D5B3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233970" o:spid="_x0000_s2057" type="#_x0000_t75" style="position:absolute;margin-left:0;margin-top:0;width:750pt;height:750pt;z-index:-251656192;mso-position-horizontal:center;mso-position-horizontal-relative:margin;mso-position-vertical:center;mso-position-vertical-relative:margin" o:allowincell="f">
          <v:imagedata r:id="rId1" o:title="icep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72" w:rsidRDefault="004D5B3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233968" o:spid="_x0000_s2055" type="#_x0000_t75" style="position:absolute;margin-left:0;margin-top:0;width:750pt;height:750pt;z-index:-251658240;mso-position-horizontal:center;mso-position-horizontal-relative:margin;mso-position-vertical:center;mso-position-vertical-relative:margin" o:allowincell="f">
          <v:imagedata r:id="rId1" o:title="icep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BB0072"/>
    <w:rsid w:val="004D5B36"/>
    <w:rsid w:val="004F1540"/>
    <w:rsid w:val="00BB0072"/>
    <w:rsid w:val="00E838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C6"/>
  </w:style>
  <w:style w:type="paragraph" w:styleId="Heading3">
    <w:name w:val="heading 3"/>
    <w:basedOn w:val="Normal"/>
    <w:link w:val="Heading3Char"/>
    <w:uiPriority w:val="9"/>
    <w:qFormat/>
    <w:rsid w:val="00BB00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0072"/>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BB00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0072"/>
  </w:style>
  <w:style w:type="paragraph" w:styleId="Footer">
    <w:name w:val="footer"/>
    <w:basedOn w:val="Normal"/>
    <w:link w:val="FooterChar"/>
    <w:uiPriority w:val="99"/>
    <w:semiHidden/>
    <w:unhideWhenUsed/>
    <w:rsid w:val="00BB00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0072"/>
  </w:style>
</w:styles>
</file>

<file path=word/webSettings.xml><?xml version="1.0" encoding="utf-8"?>
<w:webSettings xmlns:r="http://schemas.openxmlformats.org/officeDocument/2006/relationships" xmlns:w="http://schemas.openxmlformats.org/wordprocessingml/2006/main">
  <w:divs>
    <w:div w:id="855772150">
      <w:bodyDiv w:val="1"/>
      <w:marLeft w:val="0"/>
      <w:marRight w:val="0"/>
      <w:marTop w:val="0"/>
      <w:marBottom w:val="0"/>
      <w:divBdr>
        <w:top w:val="none" w:sz="0" w:space="0" w:color="auto"/>
        <w:left w:val="none" w:sz="0" w:space="0" w:color="auto"/>
        <w:bottom w:val="none" w:sz="0" w:space="0" w:color="auto"/>
        <w:right w:val="none" w:sz="0" w:space="0" w:color="auto"/>
      </w:divBdr>
    </w:div>
    <w:div w:id="1182209220">
      <w:bodyDiv w:val="1"/>
      <w:marLeft w:val="0"/>
      <w:marRight w:val="0"/>
      <w:marTop w:val="0"/>
      <w:marBottom w:val="0"/>
      <w:divBdr>
        <w:top w:val="none" w:sz="0" w:space="0" w:color="auto"/>
        <w:left w:val="none" w:sz="0" w:space="0" w:color="auto"/>
        <w:bottom w:val="none" w:sz="0" w:space="0" w:color="auto"/>
        <w:right w:val="none" w:sz="0" w:space="0" w:color="auto"/>
      </w:divBdr>
    </w:div>
    <w:div w:id="213096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Emmanuel</cp:lastModifiedBy>
  <cp:revision>1</cp:revision>
  <dcterms:created xsi:type="dcterms:W3CDTF">2022-09-24T14:42:00Z</dcterms:created>
  <dcterms:modified xsi:type="dcterms:W3CDTF">2022-09-24T14:55:00Z</dcterms:modified>
</cp:coreProperties>
</file>